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80"/>
          <w:rtl w:val="0"/>
        </w:rPr>
        <w:t xml:space="preserve">N.H Feldman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80"/>
          <w:rtl w:val="0"/>
        </w:rPr>
        <w:t xml:space="preserve">Materials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80"/>
          <w:rtl w:val="0"/>
        </w:rPr>
        <w:t xml:space="preserve">two panels, gessobord or hardboard (approximately the sizes of 12x12, or 11x14, or  12x16, or  16x20)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80"/>
          <w:rtl w:val="0"/>
        </w:rPr>
        <w:t xml:space="preserve"> three sizes of color shapers sizes 0, 2, and 6 in three shapes ( Taper point, Cup Chisel, and Flat Chisel).  Total of three or more.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80"/>
          <w:rtl w:val="0"/>
        </w:rPr>
        <w:t xml:space="preserve">oil paint or water-soluable oil paint or acrylics with gel medium.  Works best with oils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