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966" w:rsidRDefault="008C6C6D">
      <w:pPr>
        <w:ind w:left="355"/>
      </w:pPr>
      <w:r>
        <w:t xml:space="preserve">SUPPLY LIST FOR JANE GOLDMAN WATERCOLOR/MONOTYPE WORKSHOP </w:t>
      </w:r>
    </w:p>
    <w:p w:rsidR="00A92966" w:rsidRDefault="008C6C6D">
      <w:pPr>
        <w:ind w:left="355"/>
      </w:pPr>
      <w:r>
        <w:t>CONCORD ARTS April 24 – 26</w:t>
      </w:r>
      <w:bookmarkStart w:id="0" w:name="_GoBack"/>
      <w:bookmarkEnd w:id="0"/>
      <w:r>
        <w:t>, 2020</w:t>
      </w:r>
      <w:r>
        <w:t xml:space="preserve"> </w:t>
      </w:r>
    </w:p>
    <w:p w:rsidR="00A92966" w:rsidRDefault="008C6C6D">
      <w:pPr>
        <w:spacing w:after="0" w:line="259" w:lineRule="auto"/>
        <w:ind w:left="360" w:firstLine="0"/>
      </w:pPr>
      <w:r>
        <w:t xml:space="preserve"> </w:t>
      </w:r>
      <w:r>
        <w:tab/>
        <w:t xml:space="preserve"> </w:t>
      </w:r>
    </w:p>
    <w:p w:rsidR="00A92966" w:rsidRDefault="008C6C6D">
      <w:pPr>
        <w:ind w:left="355"/>
      </w:pPr>
      <w:r>
        <w:t>You don't have to follow this list to the letter. I prefer to work with pigment from tubes, but if you have dry pigments in pans and want to use them, go ahead. Student grade watercolors are not recommended, as inferior products will give you, through no f</w:t>
      </w:r>
      <w:r>
        <w:t xml:space="preserve">ault of your own, inferior results. As you gain experience with this fundamental palette, add more colors. Recommended brands are Windsor &amp; Newton, Holbein, Daniel Smith. </w:t>
      </w:r>
      <w:proofErr w:type="spellStart"/>
      <w:r>
        <w:t>Blick</w:t>
      </w:r>
      <w:proofErr w:type="spellEnd"/>
      <w:r>
        <w:t xml:space="preserve"> is okay too. Tell me if you are using something else you like. </w:t>
      </w:r>
    </w:p>
    <w:p w:rsidR="00A92966" w:rsidRDefault="008C6C6D">
      <w:pPr>
        <w:spacing w:after="0" w:line="259" w:lineRule="auto"/>
        <w:ind w:left="360" w:firstLine="0"/>
      </w:pPr>
      <w:r>
        <w:t xml:space="preserve"> </w:t>
      </w:r>
    </w:p>
    <w:p w:rsidR="00A92966" w:rsidRDefault="008C6C6D">
      <w:pPr>
        <w:ind w:left="355"/>
      </w:pPr>
      <w:r>
        <w:t xml:space="preserve">If you are a </w:t>
      </w:r>
      <w:r>
        <w:t xml:space="preserve">beginner in watercolor and not sure if you want to continue in this medium, feel free to get a few rather than all of these pigments. </w:t>
      </w:r>
    </w:p>
    <w:p w:rsidR="00A92966" w:rsidRDefault="008C6C6D">
      <w:pPr>
        <w:spacing w:after="0" w:line="259" w:lineRule="auto"/>
        <w:ind w:left="360" w:firstLine="0"/>
      </w:pPr>
      <w:r>
        <w:t xml:space="preserve"> </w:t>
      </w:r>
      <w:r>
        <w:tab/>
        <w:t xml:space="preserve"> </w:t>
      </w:r>
    </w:p>
    <w:p w:rsidR="00A92966" w:rsidRDefault="008C6C6D">
      <w:pPr>
        <w:spacing w:after="0" w:line="259" w:lineRule="auto"/>
        <w:ind w:left="360" w:firstLine="0"/>
      </w:pPr>
      <w:r>
        <w:t xml:space="preserve"> </w:t>
      </w:r>
    </w:p>
    <w:p w:rsidR="00A92966" w:rsidRDefault="008C6C6D">
      <w:pPr>
        <w:pStyle w:val="Heading1"/>
        <w:numPr>
          <w:ilvl w:val="0"/>
          <w:numId w:val="0"/>
        </w:numPr>
        <w:ind w:left="355"/>
      </w:pPr>
      <w:r>
        <w:t>Watercolor paints</w:t>
      </w:r>
      <w:r>
        <w:rPr>
          <w:u w:val="none"/>
        </w:rPr>
        <w:t xml:space="preserve">  </w:t>
      </w:r>
    </w:p>
    <w:p w:rsidR="00A92966" w:rsidRDefault="008C6C6D">
      <w:pPr>
        <w:ind w:left="355" w:right="2852"/>
      </w:pPr>
      <w:r>
        <w:t>14 ml. tubes are recommended. (*Good for monotype) The following 12 colors are a good basic pal</w:t>
      </w:r>
      <w:r>
        <w:t xml:space="preserve">ette: </w:t>
      </w:r>
    </w:p>
    <w:p w:rsidR="00A92966" w:rsidRDefault="008C6C6D">
      <w:pPr>
        <w:spacing w:after="0" w:line="259" w:lineRule="auto"/>
        <w:ind w:left="360" w:firstLine="0"/>
      </w:pPr>
      <w:r>
        <w:t xml:space="preserve"> </w:t>
      </w:r>
    </w:p>
    <w:p w:rsidR="00A92966" w:rsidRDefault="008C6C6D">
      <w:pPr>
        <w:ind w:left="355"/>
      </w:pPr>
      <w:r>
        <w:t xml:space="preserve">*Transparent Yellow  </w:t>
      </w:r>
    </w:p>
    <w:p w:rsidR="00A92966" w:rsidRDefault="008C6C6D">
      <w:pPr>
        <w:ind w:left="355"/>
      </w:pPr>
      <w:r>
        <w:t xml:space="preserve">*Quinacridone Gold or *New Gamboge  </w:t>
      </w:r>
    </w:p>
    <w:p w:rsidR="00A92966" w:rsidRDefault="008C6C6D">
      <w:pPr>
        <w:ind w:left="355"/>
      </w:pPr>
      <w:r>
        <w:t xml:space="preserve">* Scarlett  or *Vermilion </w:t>
      </w:r>
    </w:p>
    <w:p w:rsidR="00A92966" w:rsidRDefault="008C6C6D">
      <w:pPr>
        <w:ind w:left="355"/>
      </w:pPr>
      <w:r>
        <w:t xml:space="preserve">*Alizarin Crimson or *Carmine or *Quinacridone Rose </w:t>
      </w:r>
    </w:p>
    <w:p w:rsidR="00A92966" w:rsidRDefault="008C6C6D">
      <w:pPr>
        <w:ind w:left="355"/>
      </w:pPr>
      <w:r>
        <w:t xml:space="preserve">*Cadmium Red or *Quinacridone Red </w:t>
      </w:r>
    </w:p>
    <w:p w:rsidR="00A92966" w:rsidRDefault="008C6C6D">
      <w:pPr>
        <w:ind w:left="355"/>
      </w:pPr>
      <w:r>
        <w:t>*Prussian or *</w:t>
      </w:r>
      <w:proofErr w:type="spellStart"/>
      <w:r>
        <w:t>Thalo</w:t>
      </w:r>
      <w:proofErr w:type="spellEnd"/>
      <w:r>
        <w:t xml:space="preserve"> Blue </w:t>
      </w:r>
    </w:p>
    <w:p w:rsidR="00A92966" w:rsidRDefault="008C6C6D">
      <w:pPr>
        <w:ind w:left="355"/>
      </w:pPr>
      <w:r>
        <w:t>Ultramarine Blue or French Ultramarine (bad for</w:t>
      </w:r>
      <w:r>
        <w:t xml:space="preserve"> monotype, won’t transfer well) </w:t>
      </w:r>
    </w:p>
    <w:p w:rsidR="00A92966" w:rsidRDefault="008C6C6D">
      <w:pPr>
        <w:ind w:left="355"/>
      </w:pPr>
      <w:r>
        <w:t xml:space="preserve">Cobalt Blue </w:t>
      </w:r>
    </w:p>
    <w:p w:rsidR="00A92966" w:rsidRDefault="008C6C6D">
      <w:pPr>
        <w:ind w:left="355"/>
      </w:pPr>
      <w:r>
        <w:t xml:space="preserve">Burnt Sienna  </w:t>
      </w:r>
    </w:p>
    <w:p w:rsidR="00A92966" w:rsidRDefault="008C6C6D">
      <w:pPr>
        <w:ind w:left="355"/>
      </w:pPr>
      <w:r>
        <w:t xml:space="preserve">Raw Umber </w:t>
      </w:r>
    </w:p>
    <w:p w:rsidR="00A92966" w:rsidRDefault="008C6C6D">
      <w:pPr>
        <w:ind w:left="355"/>
      </w:pPr>
      <w:r>
        <w:t xml:space="preserve">*Viridian </w:t>
      </w:r>
    </w:p>
    <w:p w:rsidR="00A92966" w:rsidRDefault="008C6C6D">
      <w:pPr>
        <w:ind w:left="355"/>
      </w:pPr>
      <w:r>
        <w:t xml:space="preserve">*Lamp Black or *Ivory Black </w:t>
      </w:r>
    </w:p>
    <w:p w:rsidR="00A92966" w:rsidRDefault="008C6C6D">
      <w:pPr>
        <w:spacing w:after="0" w:line="259" w:lineRule="auto"/>
        <w:ind w:left="360" w:firstLine="0"/>
      </w:pPr>
      <w:r>
        <w:t xml:space="preserve"> </w:t>
      </w:r>
    </w:p>
    <w:p w:rsidR="00A92966" w:rsidRDefault="008C6C6D">
      <w:pPr>
        <w:pStyle w:val="Heading1"/>
        <w:numPr>
          <w:ilvl w:val="0"/>
          <w:numId w:val="0"/>
        </w:numPr>
        <w:ind w:left="355"/>
      </w:pPr>
      <w:r>
        <w:t>Pigments for Watercolor Monotype</w:t>
      </w:r>
      <w:r>
        <w:rPr>
          <w:u w:val="none"/>
        </w:rPr>
        <w:t xml:space="preserve"> </w:t>
      </w:r>
    </w:p>
    <w:p w:rsidR="00A92966" w:rsidRDefault="008C6C6D">
      <w:pPr>
        <w:ind w:left="355"/>
      </w:pPr>
      <w:r>
        <w:t xml:space="preserve">Some pigments, such as cobalt and ultramarine blue, and pigments formulated with white additive, do not transfer well. Add these pigments for monotype to the basic palette above. </w:t>
      </w:r>
    </w:p>
    <w:p w:rsidR="00A92966" w:rsidRDefault="008C6C6D">
      <w:pPr>
        <w:spacing w:after="0" w:line="259" w:lineRule="auto"/>
        <w:ind w:left="360" w:firstLine="0"/>
      </w:pPr>
      <w:r>
        <w:t xml:space="preserve"> </w:t>
      </w:r>
    </w:p>
    <w:p w:rsidR="00A92966" w:rsidRDefault="008C6C6D">
      <w:pPr>
        <w:ind w:left="355"/>
      </w:pPr>
      <w:proofErr w:type="spellStart"/>
      <w:r>
        <w:t>Indathrone</w:t>
      </w:r>
      <w:proofErr w:type="spellEnd"/>
      <w:r>
        <w:t xml:space="preserve"> Blue </w:t>
      </w:r>
    </w:p>
    <w:p w:rsidR="00A92966" w:rsidRDefault="008C6C6D">
      <w:pPr>
        <w:ind w:left="355"/>
      </w:pPr>
      <w:r>
        <w:t xml:space="preserve">Cerulean Blue </w:t>
      </w:r>
    </w:p>
    <w:p w:rsidR="00A92966" w:rsidRDefault="008C6C6D">
      <w:pPr>
        <w:ind w:left="355"/>
      </w:pPr>
      <w:r>
        <w:t xml:space="preserve">Sap Green </w:t>
      </w:r>
    </w:p>
    <w:p w:rsidR="00A92966" w:rsidRDefault="008C6C6D">
      <w:pPr>
        <w:ind w:left="355"/>
      </w:pPr>
      <w:r>
        <w:t xml:space="preserve">Davy’s Gray </w:t>
      </w:r>
    </w:p>
    <w:p w:rsidR="00A92966" w:rsidRDefault="008C6C6D">
      <w:pPr>
        <w:spacing w:after="0" w:line="259" w:lineRule="auto"/>
        <w:ind w:left="360" w:firstLine="0"/>
      </w:pPr>
      <w:r>
        <w:t xml:space="preserve"> </w:t>
      </w:r>
    </w:p>
    <w:p w:rsidR="00A92966" w:rsidRDefault="008C6C6D">
      <w:pPr>
        <w:ind w:left="355"/>
      </w:pPr>
      <w:r>
        <w:t>Feel free to exp</w:t>
      </w:r>
      <w:r>
        <w:t xml:space="preserve">eriment with the pigments you have on hand. </w:t>
      </w:r>
    </w:p>
    <w:p w:rsidR="00A92966" w:rsidRDefault="008C6C6D">
      <w:pPr>
        <w:spacing w:after="0" w:line="259" w:lineRule="auto"/>
        <w:ind w:left="360" w:firstLine="0"/>
      </w:pPr>
      <w:r>
        <w:t xml:space="preserve"> </w:t>
      </w:r>
    </w:p>
    <w:p w:rsidR="00A92966" w:rsidRDefault="008C6C6D">
      <w:pPr>
        <w:spacing w:after="480" w:line="259" w:lineRule="auto"/>
        <w:ind w:left="360" w:firstLine="0"/>
      </w:pPr>
      <w:r>
        <w:t xml:space="preserve"> </w:t>
      </w:r>
    </w:p>
    <w:p w:rsidR="00A92966" w:rsidRDefault="008C6C6D">
      <w:pPr>
        <w:pStyle w:val="Heading1"/>
        <w:ind w:left="355"/>
      </w:pPr>
      <w:r>
        <w:lastRenderedPageBreak/>
        <w:t>Brushes</w:t>
      </w:r>
      <w:r>
        <w:rPr>
          <w:u w:val="none"/>
        </w:rPr>
        <w:t xml:space="preserve"> </w:t>
      </w:r>
    </w:p>
    <w:p w:rsidR="00A92966" w:rsidRDefault="008C6C6D">
      <w:pPr>
        <w:ind w:left="355"/>
      </w:pPr>
      <w:r>
        <w:t xml:space="preserve">You need two-four basic brushes. If you're convinced you want to continue painting watercolors, get the best brushes you can afford. </w:t>
      </w:r>
    </w:p>
    <w:p w:rsidR="00A92966" w:rsidRDefault="008C6C6D">
      <w:pPr>
        <w:spacing w:after="0" w:line="259" w:lineRule="auto"/>
        <w:ind w:left="360" w:firstLine="0"/>
      </w:pPr>
      <w:r>
        <w:t xml:space="preserve"> </w:t>
      </w:r>
    </w:p>
    <w:p w:rsidR="00A92966" w:rsidRDefault="008C6C6D">
      <w:pPr>
        <w:numPr>
          <w:ilvl w:val="0"/>
          <w:numId w:val="1"/>
        </w:numPr>
        <w:ind w:hanging="236"/>
      </w:pPr>
      <w:r>
        <w:t>A #12 round brush. Big variance in price. Start inexpensively.</w:t>
      </w:r>
      <w:r>
        <w:t xml:space="preserve"> </w:t>
      </w:r>
    </w:p>
    <w:p w:rsidR="00A92966" w:rsidRDefault="008C6C6D">
      <w:pPr>
        <w:numPr>
          <w:ilvl w:val="0"/>
          <w:numId w:val="1"/>
        </w:numPr>
        <w:ind w:hanging="236"/>
      </w:pPr>
      <w:r>
        <w:t xml:space="preserve">A medium-size #5-#7 round brush. Big variance in price. </w:t>
      </w:r>
    </w:p>
    <w:p w:rsidR="00A92966" w:rsidRDefault="008C6C6D">
      <w:pPr>
        <w:numPr>
          <w:ilvl w:val="0"/>
          <w:numId w:val="1"/>
        </w:numPr>
        <w:ind w:hanging="236"/>
      </w:pPr>
      <w:r>
        <w:t xml:space="preserve">A mop-holds lots of water. </w:t>
      </w:r>
    </w:p>
    <w:p w:rsidR="00A92966" w:rsidRDefault="008C6C6D">
      <w:pPr>
        <w:numPr>
          <w:ilvl w:val="0"/>
          <w:numId w:val="1"/>
        </w:numPr>
        <w:ind w:hanging="236"/>
      </w:pPr>
      <w:r>
        <w:t xml:space="preserve">A wash (flat) brush, 2” or large </w:t>
      </w:r>
    </w:p>
    <w:p w:rsidR="00A92966" w:rsidRDefault="008C6C6D">
      <w:pPr>
        <w:spacing w:after="0" w:line="259" w:lineRule="auto"/>
        <w:ind w:left="360" w:firstLine="0"/>
      </w:pPr>
      <w:r>
        <w:t xml:space="preserve"> </w:t>
      </w:r>
    </w:p>
    <w:p w:rsidR="00A92966" w:rsidRDefault="008C6C6D">
      <w:pPr>
        <w:spacing w:after="0" w:line="259" w:lineRule="auto"/>
        <w:ind w:left="360" w:firstLine="0"/>
      </w:pPr>
      <w:r>
        <w:t xml:space="preserve"> </w:t>
      </w:r>
    </w:p>
    <w:p w:rsidR="00A92966" w:rsidRDefault="008C6C6D">
      <w:pPr>
        <w:pStyle w:val="Heading1"/>
        <w:numPr>
          <w:ilvl w:val="0"/>
          <w:numId w:val="0"/>
        </w:numPr>
        <w:ind w:left="355"/>
      </w:pPr>
      <w:r>
        <w:t>Paper</w:t>
      </w:r>
      <w:r>
        <w:rPr>
          <w:u w:val="none"/>
        </w:rPr>
        <w:t xml:space="preserve"> </w:t>
      </w:r>
    </w:p>
    <w:p w:rsidR="00A92966" w:rsidRDefault="008C6C6D">
      <w:pPr>
        <w:ind w:left="355"/>
      </w:pPr>
      <w:r>
        <w:t xml:space="preserve">Four sheets (minimum) of 22” x 30” 140 </w:t>
      </w:r>
      <w:proofErr w:type="spellStart"/>
      <w:r>
        <w:t>lb</w:t>
      </w:r>
      <w:proofErr w:type="spellEnd"/>
      <w:r>
        <w:t xml:space="preserve"> Hot or Cold Press Arches watercolor paper. </w:t>
      </w:r>
    </w:p>
    <w:p w:rsidR="00A92966" w:rsidRDefault="008C6C6D">
      <w:pPr>
        <w:ind w:left="355"/>
      </w:pPr>
      <w:r>
        <w:t>Full sheets can be torn down e.g. a 22</w:t>
      </w:r>
      <w:r>
        <w:t xml:space="preserve">” x 30” sheet can be ton into four 11” x 15” sheets. </w:t>
      </w:r>
    </w:p>
    <w:p w:rsidR="00A92966" w:rsidRDefault="008C6C6D">
      <w:pPr>
        <w:ind w:left="355"/>
      </w:pPr>
      <w:r>
        <w:rPr>
          <w:b/>
        </w:rPr>
        <w:t xml:space="preserve">Don’t bring watercolor blocks for monotype, reserve them for </w:t>
      </w:r>
      <w:proofErr w:type="spellStart"/>
      <w:r>
        <w:rPr>
          <w:b/>
        </w:rPr>
        <w:t>plein</w:t>
      </w:r>
      <w:proofErr w:type="spellEnd"/>
      <w:r>
        <w:rPr>
          <w:b/>
        </w:rPr>
        <w:t xml:space="preserve"> air painting</w:t>
      </w:r>
      <w:r>
        <w:t xml:space="preserve">. Cold Press is a good paper for monotype (the most forgiving)  Hot Press, with its smoother surface, works very well for monotype.  great for monotype, however, so you could bring some for that. </w:t>
      </w:r>
    </w:p>
    <w:p w:rsidR="00A92966" w:rsidRDefault="008C6C6D">
      <w:pPr>
        <w:spacing w:after="0" w:line="259" w:lineRule="auto"/>
        <w:ind w:left="360" w:firstLine="0"/>
      </w:pPr>
      <w:r>
        <w:t xml:space="preserve"> </w:t>
      </w:r>
    </w:p>
    <w:p w:rsidR="00A92966" w:rsidRDefault="008C6C6D">
      <w:pPr>
        <w:spacing w:after="0" w:line="259" w:lineRule="auto"/>
        <w:ind w:left="360" w:firstLine="0"/>
      </w:pPr>
      <w:r>
        <w:t xml:space="preserve"> </w:t>
      </w:r>
    </w:p>
    <w:p w:rsidR="00A92966" w:rsidRDefault="008C6C6D">
      <w:pPr>
        <w:pStyle w:val="Heading1"/>
        <w:numPr>
          <w:ilvl w:val="0"/>
          <w:numId w:val="0"/>
        </w:numPr>
        <w:ind w:left="355"/>
      </w:pPr>
      <w:r>
        <w:t>Plexiglas</w:t>
      </w:r>
      <w:r>
        <w:rPr>
          <w:u w:val="none"/>
        </w:rPr>
        <w:t xml:space="preserve">  </w:t>
      </w:r>
    </w:p>
    <w:p w:rsidR="00A92966" w:rsidRDefault="008C6C6D">
      <w:pPr>
        <w:ind w:left="355"/>
      </w:pPr>
      <w:r>
        <w:t xml:space="preserve">Will be supplied. </w:t>
      </w:r>
    </w:p>
    <w:p w:rsidR="00A92966" w:rsidRDefault="008C6C6D">
      <w:pPr>
        <w:ind w:left="355"/>
      </w:pPr>
      <w:r>
        <w:t>A frosted mylar 9” x 12”</w:t>
      </w:r>
      <w:r>
        <w:t xml:space="preserve"> pad is a good alternative (optional.). Make sure it is rough </w:t>
      </w:r>
    </w:p>
    <w:p w:rsidR="00A92966" w:rsidRDefault="008C6C6D">
      <w:pPr>
        <w:ind w:left="355"/>
      </w:pPr>
      <w:r>
        <w:t xml:space="preserve">(frosted) on one side and is clear (transparent.) </w:t>
      </w:r>
    </w:p>
    <w:p w:rsidR="00A92966" w:rsidRDefault="008C6C6D">
      <w:pPr>
        <w:spacing w:after="0" w:line="259" w:lineRule="auto"/>
        <w:ind w:left="360" w:firstLine="0"/>
      </w:pPr>
      <w:r>
        <w:t xml:space="preserve"> </w:t>
      </w:r>
    </w:p>
    <w:p w:rsidR="00A92966" w:rsidRDefault="008C6C6D">
      <w:pPr>
        <w:spacing w:after="0" w:line="259" w:lineRule="auto"/>
        <w:ind w:left="360" w:firstLine="0"/>
      </w:pPr>
      <w:r>
        <w:t xml:space="preserve"> </w:t>
      </w:r>
    </w:p>
    <w:p w:rsidR="00A92966" w:rsidRDefault="008C6C6D">
      <w:pPr>
        <w:pStyle w:val="Heading1"/>
        <w:numPr>
          <w:ilvl w:val="0"/>
          <w:numId w:val="0"/>
        </w:numPr>
        <w:ind w:left="355"/>
      </w:pPr>
      <w:r>
        <w:t>Additional painting equipment</w:t>
      </w:r>
      <w:r>
        <w:rPr>
          <w:u w:val="none"/>
        </w:rPr>
        <w:t xml:space="preserve"> </w:t>
      </w:r>
    </w:p>
    <w:p w:rsidR="00A92966" w:rsidRDefault="008C6C6D">
      <w:pPr>
        <w:ind w:left="355"/>
      </w:pPr>
      <w:r>
        <w:t xml:space="preserve">Gouache for handwork on top of prints (optional.) </w:t>
      </w:r>
    </w:p>
    <w:p w:rsidR="00A92966" w:rsidRDefault="008C6C6D">
      <w:pPr>
        <w:ind w:left="355"/>
      </w:pPr>
      <w:r>
        <w:t xml:space="preserve">Mixing trays/Palette: inexpensive white plastic is fine </w:t>
      </w:r>
    </w:p>
    <w:p w:rsidR="00A92966" w:rsidRDefault="008C6C6D">
      <w:pPr>
        <w:ind w:left="355"/>
      </w:pPr>
      <w:r>
        <w:t xml:space="preserve">Water receptacles: at least 2  </w:t>
      </w:r>
    </w:p>
    <w:p w:rsidR="00A92966" w:rsidRDefault="008C6C6D">
      <w:pPr>
        <w:spacing w:after="4301"/>
        <w:ind w:left="355"/>
      </w:pPr>
      <w:r>
        <w:t>Sketching materials (pencils, eras., clips, sharpener). Roll of paper towels</w:t>
      </w:r>
    </w:p>
    <w:p w:rsidR="00A92966" w:rsidRDefault="008C6C6D">
      <w:pPr>
        <w:tabs>
          <w:tab w:val="center" w:pos="360"/>
          <w:tab w:val="right" w:pos="9000"/>
        </w:tabs>
        <w:spacing w:after="0" w:line="259" w:lineRule="auto"/>
        <w:ind w:left="0" w:firstLine="0"/>
      </w:pPr>
      <w:r>
        <w:rPr>
          <w:sz w:val="22"/>
        </w:rPr>
        <w:lastRenderedPageBreak/>
        <w:tab/>
      </w:r>
      <w:r>
        <w:rPr>
          <w:rFonts w:ascii="Times New Roman" w:eastAsia="Times New Roman" w:hAnsi="Times New Roman" w:cs="Times New Roman"/>
        </w:rPr>
        <w:t xml:space="preserve"> </w:t>
      </w:r>
      <w:r>
        <w:rPr>
          <w:rFonts w:ascii="Times New Roman" w:eastAsia="Times New Roman" w:hAnsi="Times New Roman" w:cs="Times New Roman"/>
        </w:rPr>
        <w:tab/>
        <w:t xml:space="preserve">2 </w:t>
      </w:r>
    </w:p>
    <w:p w:rsidR="00A92966" w:rsidRDefault="008C6C6D">
      <w:pPr>
        <w:spacing w:after="0" w:line="259" w:lineRule="auto"/>
        <w:ind w:left="0" w:firstLine="0"/>
        <w:jc w:val="both"/>
      </w:pPr>
      <w:r>
        <w:t xml:space="preserve"> </w:t>
      </w:r>
    </w:p>
    <w:sectPr w:rsidR="00A92966">
      <w:pgSz w:w="12240" w:h="15840"/>
      <w:pgMar w:top="1442" w:right="1800" w:bottom="7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47D14"/>
    <w:multiLevelType w:val="hybridMultilevel"/>
    <w:tmpl w:val="7E16AE1E"/>
    <w:lvl w:ilvl="0" w:tplc="2C2E59D6">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D2A504">
      <w:start w:val="1"/>
      <w:numFmt w:val="lowerLetter"/>
      <w:lvlText w:val="%2"/>
      <w:lvlJc w:val="left"/>
      <w:pPr>
        <w:ind w:left="9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6E490C">
      <w:start w:val="1"/>
      <w:numFmt w:val="lowerRoman"/>
      <w:lvlText w:val="%3"/>
      <w:lvlJc w:val="left"/>
      <w:pPr>
        <w:ind w:left="10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F477C8">
      <w:start w:val="1"/>
      <w:numFmt w:val="decimal"/>
      <w:lvlText w:val="%4"/>
      <w:lvlJc w:val="left"/>
      <w:pPr>
        <w:ind w:left="11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DA4C62">
      <w:start w:val="1"/>
      <w:numFmt w:val="lowerLetter"/>
      <w:lvlText w:val="%5"/>
      <w:lvlJc w:val="left"/>
      <w:pPr>
        <w:ind w:left="1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F425DA">
      <w:start w:val="1"/>
      <w:numFmt w:val="lowerRoman"/>
      <w:lvlText w:val="%6"/>
      <w:lvlJc w:val="left"/>
      <w:pPr>
        <w:ind w:left="1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0E48FA">
      <w:start w:val="1"/>
      <w:numFmt w:val="decimal"/>
      <w:lvlText w:val="%7"/>
      <w:lvlJc w:val="left"/>
      <w:pPr>
        <w:ind w:left="1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D253CA">
      <w:start w:val="1"/>
      <w:numFmt w:val="lowerLetter"/>
      <w:lvlText w:val="%8"/>
      <w:lvlJc w:val="left"/>
      <w:pPr>
        <w:ind w:left="1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14585E">
      <w:start w:val="1"/>
      <w:numFmt w:val="lowerRoman"/>
      <w:lvlText w:val="%9"/>
      <w:lvlJc w:val="left"/>
      <w:pPr>
        <w:ind w:left="1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F50C36"/>
    <w:multiLevelType w:val="hybridMultilevel"/>
    <w:tmpl w:val="3718E786"/>
    <w:lvl w:ilvl="0" w:tplc="C2C80EEC">
      <w:start w:val="1"/>
      <w:numFmt w:val="decimal"/>
      <w:lvlText w:val="%1."/>
      <w:lvlJc w:val="left"/>
      <w:pPr>
        <w:ind w:left="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50758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540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22DB5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DA3ED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28025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AC4D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54310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2A996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966"/>
    <w:rsid w:val="008C6C6D"/>
    <w:rsid w:val="00A9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CBF3E0"/>
  <w15:docId w15:val="{B000B47E-9931-9441-A69A-8FA7E5B9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70"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2"/>
      </w:numPr>
      <w:spacing w:line="259" w:lineRule="auto"/>
      <w:ind w:left="37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List JEG WSConcord</dc:title>
  <dc:subject/>
  <dc:creator>Markus Haala</dc:creator>
  <cp:keywords/>
  <cp:lastModifiedBy>katehanlon@concordart.org</cp:lastModifiedBy>
  <cp:revision>2</cp:revision>
  <dcterms:created xsi:type="dcterms:W3CDTF">2019-11-27T16:54:00Z</dcterms:created>
  <dcterms:modified xsi:type="dcterms:W3CDTF">2019-11-27T16:54:00Z</dcterms:modified>
</cp:coreProperties>
</file>