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Fresh Ways with Oil and Acrylic</w:t>
      </w:r>
    </w:p>
    <w:p w:rsidR="00000000" w:rsidDel="00000000" w:rsidP="00000000" w:rsidRDefault="00000000" w:rsidRPr="00000000">
      <w:pPr>
        <w:contextualSpacing w:val="0"/>
      </w:pPr>
      <w:r w:rsidDel="00000000" w:rsidR="00000000" w:rsidRPr="00000000">
        <w:rPr>
          <w:rtl w:val="0"/>
        </w:rPr>
        <w:t xml:space="preserve">Emily Passman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Supplies</w:t>
      </w:r>
    </w:p>
    <w:p w:rsidR="00000000" w:rsidDel="00000000" w:rsidP="00000000" w:rsidRDefault="00000000" w:rsidRPr="00000000">
      <w:pPr>
        <w:contextualSpacing w:val="0"/>
      </w:pPr>
      <w:r w:rsidDel="00000000" w:rsidR="00000000" w:rsidRPr="00000000">
        <w:rPr>
          <w:rtl w:val="0"/>
        </w:rPr>
        <w:t xml:space="preserve">-Newsprint Pad or other large sketch pad</w:t>
      </w:r>
    </w:p>
    <w:p w:rsidR="00000000" w:rsidDel="00000000" w:rsidP="00000000" w:rsidRDefault="00000000" w:rsidRPr="00000000">
      <w:pPr>
        <w:contextualSpacing w:val="0"/>
      </w:pPr>
      <w:r w:rsidDel="00000000" w:rsidR="00000000" w:rsidRPr="00000000">
        <w:rPr>
          <w:rtl w:val="0"/>
        </w:rPr>
        <w:t xml:space="preserve">-Box of Hard Vine Charcoal (thin is good) but bring whatever charcoal you have.</w:t>
      </w:r>
    </w:p>
    <w:p w:rsidR="00000000" w:rsidDel="00000000" w:rsidP="00000000" w:rsidRDefault="00000000" w:rsidRPr="00000000">
      <w:pPr>
        <w:contextualSpacing w:val="0"/>
      </w:pPr>
      <w:r w:rsidDel="00000000" w:rsidR="00000000" w:rsidRPr="00000000">
        <w:rPr>
          <w:rtl w:val="0"/>
        </w:rPr>
        <w:t xml:space="preserve">-2 full sheets of 300 lb or 140 lb cold-press watercolor paper (we will be bending/tearing to make    smaller pieces for color studies) or Canvas paper</w:t>
      </w:r>
    </w:p>
    <w:p w:rsidR="00000000" w:rsidDel="00000000" w:rsidP="00000000" w:rsidRDefault="00000000" w:rsidRPr="00000000">
      <w:pPr>
        <w:contextualSpacing w:val="0"/>
      </w:pPr>
      <w:r w:rsidDel="00000000" w:rsidR="00000000" w:rsidRPr="00000000">
        <w:rPr>
          <w:rtl w:val="0"/>
        </w:rPr>
        <w:t xml:space="preserve">-Palette or disposable palette paper.</w:t>
      </w:r>
    </w:p>
    <w:p w:rsidR="00000000" w:rsidDel="00000000" w:rsidP="00000000" w:rsidRDefault="00000000" w:rsidRPr="00000000">
      <w:pPr>
        <w:contextualSpacing w:val="0"/>
      </w:pPr>
      <w:r w:rsidDel="00000000" w:rsidR="00000000" w:rsidRPr="00000000">
        <w:rPr>
          <w:rtl w:val="0"/>
        </w:rPr>
        <w:t xml:space="preserve">-Soft pencils (6B or 8B)</w:t>
      </w:r>
    </w:p>
    <w:p w:rsidR="00000000" w:rsidDel="00000000" w:rsidP="00000000" w:rsidRDefault="00000000" w:rsidRPr="00000000">
      <w:pPr>
        <w:contextualSpacing w:val="0"/>
      </w:pPr>
      <w:r w:rsidDel="00000000" w:rsidR="00000000" w:rsidRPr="00000000">
        <w:rPr>
          <w:rtl w:val="0"/>
        </w:rPr>
        <w:t xml:space="preserve">-Ruler or straight edge</w:t>
      </w:r>
    </w:p>
    <w:p w:rsidR="00000000" w:rsidDel="00000000" w:rsidP="00000000" w:rsidRDefault="00000000" w:rsidRPr="00000000">
      <w:pPr>
        <w:contextualSpacing w:val="0"/>
      </w:pPr>
      <w:r w:rsidDel="00000000" w:rsidR="00000000" w:rsidRPr="00000000">
        <w:rPr>
          <w:rtl w:val="0"/>
        </w:rPr>
        <w:t xml:space="preserve">-Palette knife</w:t>
      </w:r>
    </w:p>
    <w:p w:rsidR="00000000" w:rsidDel="00000000" w:rsidP="00000000" w:rsidRDefault="00000000" w:rsidRPr="00000000">
      <w:pPr>
        <w:contextualSpacing w:val="0"/>
      </w:pPr>
      <w:r w:rsidDel="00000000" w:rsidR="00000000" w:rsidRPr="00000000">
        <w:rPr>
          <w:rtl w:val="0"/>
        </w:rPr>
        <w:t xml:space="preserve">-Drafting tape or white or tan painter’s tape (for edges of acrylic sketches on paper for easy removal, and makes a nice clean edge). Regular masking tape rips the paper</w:t>
      </w:r>
    </w:p>
    <w:p w:rsidR="00000000" w:rsidDel="00000000" w:rsidP="00000000" w:rsidRDefault="00000000" w:rsidRPr="00000000">
      <w:pPr>
        <w:contextualSpacing w:val="0"/>
      </w:pPr>
      <w:r w:rsidDel="00000000" w:rsidR="00000000" w:rsidRPr="00000000">
        <w:rPr>
          <w:rtl w:val="0"/>
        </w:rPr>
        <w:t xml:space="preserve">-table top easel (optional)</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Canvas/Canvas board</w:t>
      </w:r>
      <w:r w:rsidDel="00000000" w:rsidR="00000000" w:rsidRPr="00000000">
        <w:rPr>
          <w:rtl w:val="0"/>
        </w:rPr>
        <w:t xml:space="preserve">-1 stretched canvas 16x20" </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Brushes</w:t>
      </w:r>
      <w:r w:rsidDel="00000000" w:rsidR="00000000" w:rsidRPr="00000000">
        <w:rPr>
          <w:rtl w:val="0"/>
        </w:rPr>
        <w:t xml:space="preserve"> Bring what you have and do not feel you have to get all these. These are suggestions. We are going to focus on using larger brushes than you probably already use!</w:t>
      </w:r>
    </w:p>
    <w:p w:rsidR="00000000" w:rsidDel="00000000" w:rsidP="00000000" w:rsidRDefault="00000000" w:rsidRPr="00000000">
      <w:pPr>
        <w:contextualSpacing w:val="0"/>
      </w:pPr>
      <w:r w:rsidDel="00000000" w:rsidR="00000000" w:rsidRPr="00000000">
        <w:rPr>
          <w:rtl w:val="0"/>
        </w:rPr>
        <w:t xml:space="preserve">Flats: 3/8", 1/2", 3/4", 1 1/2"</w:t>
      </w:r>
    </w:p>
    <w:p w:rsidR="00000000" w:rsidDel="00000000" w:rsidP="00000000" w:rsidRDefault="00000000" w:rsidRPr="00000000">
      <w:pPr>
        <w:contextualSpacing w:val="0"/>
      </w:pPr>
      <w:r w:rsidDel="00000000" w:rsidR="00000000" w:rsidRPr="00000000">
        <w:rPr>
          <w:rtl w:val="0"/>
        </w:rPr>
        <w:t xml:space="preserve">Rounds: #6, #8, #12</w:t>
      </w:r>
    </w:p>
    <w:p w:rsidR="00000000" w:rsidDel="00000000" w:rsidP="00000000" w:rsidRDefault="00000000" w:rsidRPr="00000000">
      <w:pPr>
        <w:contextualSpacing w:val="0"/>
      </w:pPr>
      <w:r w:rsidDel="00000000" w:rsidR="00000000" w:rsidRPr="00000000">
        <w:rPr>
          <w:rtl w:val="0"/>
        </w:rPr>
        <w:t xml:space="preserve">(Bring others too if you want-we are going to focus on using larger brushes than you probably already use!)</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Paints:</w:t>
      </w:r>
    </w:p>
    <w:p w:rsidR="00000000" w:rsidDel="00000000" w:rsidP="00000000" w:rsidRDefault="00000000" w:rsidRPr="00000000">
      <w:pPr>
        <w:contextualSpacing w:val="0"/>
      </w:pPr>
      <w:r w:rsidDel="00000000" w:rsidR="00000000" w:rsidRPr="00000000">
        <w:rPr>
          <w:rtl w:val="0"/>
        </w:rPr>
        <w:t xml:space="preserve">If you already have a collection of paints, bring them. Do not spend a lot of money on paints. If you do not have any then a simple beginner set of Liquitex tubes is fine. </w:t>
      </w:r>
    </w:p>
    <w:p w:rsidR="00000000" w:rsidDel="00000000" w:rsidP="00000000" w:rsidRDefault="00000000" w:rsidRPr="00000000">
      <w:pPr>
        <w:contextualSpacing w:val="0"/>
      </w:pPr>
      <w:r w:rsidDel="00000000" w:rsidR="00000000" w:rsidRPr="00000000">
        <w:rPr>
          <w:rtl w:val="0"/>
        </w:rPr>
        <w:t xml:space="preserve">Suggested Colors: Cadmium Red, Alizarin Crimson, Burnt Umber or other dark brown, Yellow Ochre, Titanium White-(large) Cadmium Yellow, Cobalt Blue, Cerulean Blue, Ultramarine Blue, (Liquitex, Winsor &amp; Newton, Grumbacher are recommended)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Rags or paper towel</w:t>
      </w:r>
    </w:p>
    <w:p w:rsidR="00000000" w:rsidDel="00000000" w:rsidP="00000000" w:rsidRDefault="00000000" w:rsidRPr="00000000">
      <w:pPr>
        <w:contextualSpacing w:val="0"/>
      </w:pPr>
      <w:r w:rsidDel="00000000" w:rsidR="00000000" w:rsidRPr="00000000">
        <w:rPr>
          <w:rtl w:val="0"/>
        </w:rPr>
        <w:t xml:space="preserve">Large water container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